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CA" w:rsidRPr="00314106" w:rsidRDefault="0099549F" w:rsidP="00E063C1">
      <w:pPr>
        <w:pStyle w:val="Nagwek1"/>
        <w:jc w:val="center"/>
      </w:pPr>
      <w:r w:rsidRPr="00314106">
        <w:t>PROCEDURA DOTYCZĄCA ZAPEWNIENIA DOSTĘPNOŚCI</w:t>
      </w:r>
      <w:r w:rsidR="006E6911" w:rsidRPr="00314106">
        <w:br/>
      </w:r>
      <w:r w:rsidR="00E063C1" w:rsidRPr="00E063C1">
        <w:t>[Nazwa i Adres Placówki]</w:t>
      </w:r>
    </w:p>
    <w:p w:rsidR="00A34B55" w:rsidRPr="00FA78CA" w:rsidRDefault="00A34B55" w:rsidP="00FA78CA">
      <w:pPr>
        <w:pStyle w:val="Nagwek2"/>
      </w:pPr>
      <w:bookmarkStart w:id="0" w:name="_GoBack"/>
      <w:bookmarkEnd w:id="0"/>
      <w:r w:rsidRPr="00FA78CA">
        <w:t>Zapewnienie dostępności cyfrowej</w:t>
      </w:r>
    </w:p>
    <w:p w:rsidR="00A34B55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Zgodnie z art. 18 ust. 1 ustawy z dnia 4 kwietnia 2019 r. o dostępności cyfrowej stron internetowych i aplikacji mobilnych podmiotów publicznych (t.j. Dz.U. z 2023 r. poz. 82),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34B55" w:rsidRPr="00E80EA3" w:rsidRDefault="00A34B55" w:rsidP="00FA78CA">
      <w:pPr>
        <w:pStyle w:val="Nagwek2"/>
        <w:rPr>
          <w:rFonts w:eastAsia="Times New Roman"/>
          <w:kern w:val="0"/>
          <w:lang w:eastAsia="pl-PL"/>
        </w:rPr>
      </w:pPr>
      <w:r w:rsidRPr="00E80EA3">
        <w:rPr>
          <w:rFonts w:eastAsia="Times New Roman"/>
          <w:kern w:val="0"/>
          <w:lang w:eastAsia="pl-PL"/>
        </w:rPr>
        <w:t>Żądanie powinno zawierać:</w:t>
      </w:r>
    </w:p>
    <w:p w:rsidR="00A34B55" w:rsidRPr="00E80EA3" w:rsidRDefault="00A34B55" w:rsidP="00FA78C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dane kontaktowe osoby występującej z żądaniem,</w:t>
      </w:r>
    </w:p>
    <w:p w:rsidR="00A34B55" w:rsidRPr="00E80EA3" w:rsidRDefault="00A34B55" w:rsidP="00FA78C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wskazanie strony internetowej, która ma być dostępna cyfrowo,</w:t>
      </w:r>
    </w:p>
    <w:p w:rsidR="00A34B55" w:rsidRPr="00E80EA3" w:rsidRDefault="00A34B55" w:rsidP="00FA78C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wskazanie sposobu kontaktu z osobą występującą z żądaniem,</w:t>
      </w:r>
    </w:p>
    <w:p w:rsidR="00A34B55" w:rsidRDefault="00A34B55" w:rsidP="00FA78C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wskazanie alternatywnego sposobu dostępu, jeśli dotyczy.</w:t>
      </w:r>
    </w:p>
    <w:p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34B55" w:rsidRPr="00E80EA3" w:rsidRDefault="00E063C1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[Nazwa Placówki] 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realizuje żądanie zapewnienia dostępności strony internetowej, aplikacji mobilnej lub elementu strony internetowej bez zbędnej z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włoki, jednak nie później niż w 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terminie 7 dni od dnia wystąpienia z żądaniem. Jeśli zapewnienie dostępności cyfrowej nie może nastąpić w ww. terminie, podmiot powiadamia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osobę występującą z żądaniem o 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przyczynach opóźnienia oraz terminie, w jakim zapewni dostępność – jednak termin ten nie może być dłuższy niż 2</w:t>
      </w:r>
      <w:r w:rsidR="00314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miesiące od dnia wystąpienia z 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żądaniem.</w:t>
      </w:r>
    </w:p>
    <w:p w:rsidR="00FA78CA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34B55" w:rsidRPr="00E80EA3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Podmiot publiczny odmawia zapewnienia dostępności cyfrowej, jeśli będzie to mogło naruszyć integralność lub wiarygodność przekazywanych informacji. Jeśli podmiot publiczny nie jest w stanie zapewnić dostępności, powiadamia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osobę występującą z żądaniem o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przyczynach zaistniałej sytuacji i wskazuje alternatywny sposób dostępu do tego elementu.</w:t>
      </w:r>
    </w:p>
    <w:p w:rsidR="00FA78CA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34B55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przypadku odmowy zapewnienia dostępności cyfr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owej wskazanej w żądaniu albo w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przypadku odmowy skorzystania z alternatywnego sposobu dostępu – osoba zgłaszająca żądanie ma prawo złożyć do podmiotu publicznego sk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argę. Do rozpatrywania skargi w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sprawach zapewnienia dostępności cyfrowej stosuje się przepisy działu VIII ustawy z dnia 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14 czerwca 1960 r. – Kodeks postępowania administracyjneg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 (Dz. U. z 2021 r. poz. 735, z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późn. zm.).</w:t>
      </w:r>
    </w:p>
    <w:p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34B55" w:rsidRPr="00E80EA3" w:rsidRDefault="00A34B55" w:rsidP="00FA78CA">
      <w:pPr>
        <w:pStyle w:val="Nagwek2"/>
        <w:rPr>
          <w:rFonts w:eastAsia="Times New Roman"/>
          <w:kern w:val="0"/>
          <w:lang w:eastAsia="pl-PL"/>
        </w:rPr>
      </w:pPr>
      <w:r w:rsidRPr="00E80EA3">
        <w:rPr>
          <w:rFonts w:eastAsia="Times New Roman"/>
          <w:kern w:val="0"/>
          <w:lang w:eastAsia="pl-PL"/>
        </w:rPr>
        <w:t>Żądanie zapewnienia dostępności można:</w:t>
      </w:r>
    </w:p>
    <w:p w:rsidR="00E063C1" w:rsidRPr="00E80EA3" w:rsidRDefault="00E063C1" w:rsidP="00E063C1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wysłać na adres: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E80EA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[Nazwa i Adres Placówki]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E063C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pl-PL"/>
        </w:rPr>
        <w:t>(z dopiskiem „WNIOSEK – dostępność cyfrowa”)</w:t>
      </w:r>
    </w:p>
    <w:p w:rsidR="00E063C1" w:rsidRPr="00E80EA3" w:rsidRDefault="00E063C1" w:rsidP="00E063C1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wysłać drogą elektroniczną na adres e-mail: </w:t>
      </w:r>
      <w:r w:rsidRPr="00E80EA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[Adres e-mail]</w:t>
      </w:r>
    </w:p>
    <w:p w:rsidR="00E063C1" w:rsidRPr="00FA78CA" w:rsidRDefault="00E063C1" w:rsidP="00E063C1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złożyć osobiście po wcześniejszym telefonicznym kontakcie (przy pomocy osoby trzeciej, jeśli konieczne) na numer telefonu: </w:t>
      </w:r>
      <w:r w:rsidRPr="00E80E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[Numer tel.]</w:t>
      </w:r>
    </w:p>
    <w:p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34B55" w:rsidRPr="00E80EA3" w:rsidRDefault="00A34B55" w:rsidP="00FA78CA">
      <w:pPr>
        <w:pStyle w:val="Nagwek2"/>
        <w:rPr>
          <w:rFonts w:eastAsia="Times New Roman"/>
          <w:kern w:val="0"/>
          <w:lang w:eastAsia="pl-PL"/>
        </w:rPr>
      </w:pPr>
      <w:r w:rsidRPr="00E80EA3">
        <w:rPr>
          <w:rFonts w:eastAsia="Times New Roman"/>
          <w:kern w:val="0"/>
          <w:lang w:eastAsia="pl-PL"/>
        </w:rPr>
        <w:t>Zapewnienie dostępności architektonicznej lub informacyjno-komunikacyjnej</w:t>
      </w:r>
    </w:p>
    <w:p w:rsidR="00A34B55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Każdy, bez konieczności wykazania interesu prawnego lub faktycznego, ma prawo poinformować podmiot publiczny o braku dostępności arc</w:t>
      </w:r>
      <w:r w:rsidR="00314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hitektonicznej lub informacyjno – k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omunikacyjnej.</w:t>
      </w:r>
    </w:p>
    <w:p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34B55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Zgodnie z art. 30 ust. 1 ustawy z dnia 19 lipca 2019 r. o za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pewnieniu dostępności osobom ze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szczególnymi potrzebami (Dz. U. z 2020 r. poz. 1062), osoba ze szczególnymi potrzebami lub jej przedstawiciel ustawowy, po wykazaniu interesu f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aktycznego, ma prawo wystąpić z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wnioskiem o zapewnienie dostępności architektonicznej lub informacyjno-komunikacyjnej (zwanym dalej „wnioskiem o zapewnienie dostępności”).</w:t>
      </w:r>
    </w:p>
    <w:p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34B55" w:rsidRPr="00E80EA3" w:rsidRDefault="00A34B55" w:rsidP="00FA78CA">
      <w:pPr>
        <w:pStyle w:val="Nagwek2"/>
        <w:rPr>
          <w:rFonts w:eastAsia="Times New Roman"/>
          <w:kern w:val="0"/>
          <w:lang w:eastAsia="pl-PL"/>
        </w:rPr>
      </w:pPr>
      <w:r w:rsidRPr="00E80EA3">
        <w:rPr>
          <w:rFonts w:eastAsia="Times New Roman"/>
          <w:kern w:val="0"/>
          <w:lang w:eastAsia="pl-PL"/>
        </w:rPr>
        <w:t>Wniosek o zapewnienie dostępności powinien zawierać:</w:t>
      </w:r>
    </w:p>
    <w:p w:rsidR="00A34B55" w:rsidRPr="00E80EA3" w:rsidRDefault="00A34B55" w:rsidP="00FA78CA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dane kontaktowe wnioskodawcy,</w:t>
      </w:r>
    </w:p>
    <w:p w:rsidR="00A34B55" w:rsidRPr="00E80EA3" w:rsidRDefault="00A34B55" w:rsidP="00FA78CA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wskazanie bariery utrudniającej lub uniemożliwiającej dostępność w zakresie architektonicznym lub informacyjno-komunikacyjnym,</w:t>
      </w:r>
    </w:p>
    <w:p w:rsidR="00A34B55" w:rsidRPr="00E80EA3" w:rsidRDefault="00A34B55" w:rsidP="00FA78CA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wskazanie sposobu kontaktu z wnioskodawcą,</w:t>
      </w:r>
    </w:p>
    <w:p w:rsidR="00A34B55" w:rsidRDefault="00A34B55" w:rsidP="00FA78CA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wskazanie preferowanego sposobu zapewnienia dostępności, jeżeli dotyczy.</w:t>
      </w:r>
    </w:p>
    <w:p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34B55" w:rsidRDefault="00E063C1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[Nazwa Placówki] 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realizuje zapewnienie dostępności w zakresie określonym we wniosku bez zbędnej zwłoki, nie później jednak niż w terminie 14 dni od dnia złożenia wniosku. Jeżeli dotrzymanie tego terminu nie jest możliwe, podmiot powiadamia wnioskodawcę 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o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 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przyczynach opóźnienia i wskazuje nowy termin, nie dłuższy niż 2 miesiące od dnia złożenia wniosku o zapewnienie dostępności.</w:t>
      </w:r>
    </w:p>
    <w:p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34B55" w:rsidRPr="00E80EA3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Gdy zapewnienie dostępności w zakresie określonym we wniosku o zapewnienie dostępności jest niemożliwe lub znacznie utrudnione, podmiot publiczny niezwłocznie zawiadamia wnioskodawcę o braku możliwości zapewnienia dostępności i zapewnia dostęp alternatywny.</w:t>
      </w:r>
    </w:p>
    <w:p w:rsidR="00FA78CA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34B55" w:rsidRPr="00E80EA3" w:rsidRDefault="00A34B55" w:rsidP="00FA78CA">
      <w:pPr>
        <w:pStyle w:val="Nagwek2"/>
        <w:rPr>
          <w:rFonts w:eastAsia="Times New Roman"/>
          <w:kern w:val="0"/>
          <w:lang w:eastAsia="pl-PL"/>
        </w:rPr>
      </w:pPr>
      <w:r w:rsidRPr="00E80EA3">
        <w:rPr>
          <w:rFonts w:eastAsia="Times New Roman"/>
          <w:kern w:val="0"/>
          <w:lang w:eastAsia="pl-PL"/>
        </w:rPr>
        <w:t>Wniosek o zapewnienie dostępności architektonicznej lub informacyjno-komunikacyjnej można:</w:t>
      </w:r>
    </w:p>
    <w:p w:rsidR="00E063C1" w:rsidRPr="00E80EA3" w:rsidRDefault="00E063C1" w:rsidP="00E063C1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wysłać na adres: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E80EA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[Nazwa i Adres Placówki]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E063C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pl-PL"/>
        </w:rPr>
        <w:t>(z dopiskiem „WNIOSEK – dostępność architektoniczna / informacyjno-komunikacyjna”)</w:t>
      </w:r>
    </w:p>
    <w:p w:rsidR="00E063C1" w:rsidRPr="00E80EA3" w:rsidRDefault="00E063C1" w:rsidP="00E063C1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wysłać drogą elektroniczną na adres e-mail: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E80EA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[Adres e-mail]</w:t>
      </w:r>
    </w:p>
    <w:p w:rsidR="00E063C1" w:rsidRPr="00FA78CA" w:rsidRDefault="00E063C1" w:rsidP="00E063C1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złożyć osobiście po wcześniejszym telefonicznym kontakcie (przy pomocy osoby trzeciej, jeśli konieczne) na numer telefonu: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E80E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[Numer tel.]</w:t>
      </w:r>
    </w:p>
    <w:p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B64B3" w:rsidRPr="00C45D21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przypadku niezapew</w:t>
      </w:r>
      <w:r w:rsidR="002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nienia dostępności, wnioskodawca ma prawo złożyć skargę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na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brak dostępności. Skargę wnosi się do </w:t>
      </w:r>
      <w:r w:rsidRPr="00E80E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Prezesa Zarządu PFRON</w:t>
      </w:r>
      <w:r w:rsidR="002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 w terminie 30 dni, zgodnie z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art. 32 ustawy o zapewnieniu dostępności osobom ze szczególnymi potrzebami.</w:t>
      </w:r>
    </w:p>
    <w:sectPr w:rsidR="00AB64B3" w:rsidRPr="00C45D21" w:rsidSect="00795E1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E47" w:rsidRDefault="00E05E47" w:rsidP="00D73B32">
      <w:pPr>
        <w:spacing w:after="0" w:line="240" w:lineRule="auto"/>
      </w:pPr>
      <w:r>
        <w:separator/>
      </w:r>
    </w:p>
  </w:endnote>
  <w:endnote w:type="continuationSeparator" w:id="1">
    <w:p w:rsidR="00E05E47" w:rsidRDefault="00E05E47" w:rsidP="00D7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116141"/>
      <w:docPartObj>
        <w:docPartGallery w:val="Page Numbers (Bottom of Page)"/>
        <w:docPartUnique/>
      </w:docPartObj>
    </w:sdtPr>
    <w:sdtContent>
      <w:p w:rsidR="00B65F5D" w:rsidRDefault="00685D8B">
        <w:pPr>
          <w:pStyle w:val="Stopka"/>
          <w:jc w:val="center"/>
        </w:pPr>
        <w:fldSimple w:instr=" PAGE   \* MERGEFORMAT ">
          <w:r w:rsidR="00C1439E">
            <w:rPr>
              <w:noProof/>
            </w:rPr>
            <w:t>1</w:t>
          </w:r>
        </w:fldSimple>
      </w:p>
    </w:sdtContent>
  </w:sdt>
  <w:p w:rsidR="00B65F5D" w:rsidRDefault="00B65F5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E47" w:rsidRDefault="00E05E47" w:rsidP="00D73B32">
      <w:pPr>
        <w:spacing w:after="0" w:line="240" w:lineRule="auto"/>
      </w:pPr>
      <w:r>
        <w:separator/>
      </w:r>
    </w:p>
  </w:footnote>
  <w:footnote w:type="continuationSeparator" w:id="1">
    <w:p w:rsidR="00E05E47" w:rsidRDefault="00E05E47" w:rsidP="00D73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B32" w:rsidRPr="00D73B32" w:rsidRDefault="00D73B32" w:rsidP="00E063C1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D73B32">
      <w:rPr>
        <w:rFonts w:ascii="Times New Roman" w:eastAsiaTheme="majorEastAsia" w:hAnsi="Times New Roman" w:cs="Times New Roman"/>
        <w:bCs/>
        <w:kern w:val="0"/>
        <w:sz w:val="24"/>
        <w:szCs w:val="24"/>
      </w:rPr>
      <w:t>Procedura dotycząca zape</w:t>
    </w:r>
    <w:r w:rsidR="006D7B76">
      <w:rPr>
        <w:rFonts w:ascii="Times New Roman" w:eastAsiaTheme="majorEastAsia" w:hAnsi="Times New Roman" w:cs="Times New Roman"/>
        <w:bCs/>
        <w:kern w:val="0"/>
        <w:sz w:val="24"/>
        <w:szCs w:val="24"/>
      </w:rPr>
      <w:t>wnie</w:t>
    </w:r>
    <w:r w:rsidRPr="00D73B32">
      <w:rPr>
        <w:rFonts w:ascii="Times New Roman" w:eastAsiaTheme="majorEastAsia" w:hAnsi="Times New Roman" w:cs="Times New Roman"/>
        <w:bCs/>
        <w:kern w:val="0"/>
        <w:sz w:val="24"/>
        <w:szCs w:val="24"/>
      </w:rPr>
      <w:t>nia dostępności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A092B"/>
    <w:multiLevelType w:val="multilevel"/>
    <w:tmpl w:val="B374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3754A"/>
    <w:multiLevelType w:val="multilevel"/>
    <w:tmpl w:val="DCB8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D5362"/>
    <w:multiLevelType w:val="multilevel"/>
    <w:tmpl w:val="5BAC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D82844"/>
    <w:multiLevelType w:val="multilevel"/>
    <w:tmpl w:val="FCBA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D16CE"/>
    <w:multiLevelType w:val="multilevel"/>
    <w:tmpl w:val="2A0C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6BCA"/>
    <w:rsid w:val="00036426"/>
    <w:rsid w:val="00052D33"/>
    <w:rsid w:val="00082F70"/>
    <w:rsid w:val="001723FA"/>
    <w:rsid w:val="001A1889"/>
    <w:rsid w:val="001C391F"/>
    <w:rsid w:val="001F7012"/>
    <w:rsid w:val="00225339"/>
    <w:rsid w:val="00295512"/>
    <w:rsid w:val="002A0B54"/>
    <w:rsid w:val="002A2EDD"/>
    <w:rsid w:val="002D2295"/>
    <w:rsid w:val="00314106"/>
    <w:rsid w:val="003D5876"/>
    <w:rsid w:val="003E656A"/>
    <w:rsid w:val="003F4DB4"/>
    <w:rsid w:val="00597FB0"/>
    <w:rsid w:val="005E09ED"/>
    <w:rsid w:val="005F7AED"/>
    <w:rsid w:val="00685D8B"/>
    <w:rsid w:val="006D7B76"/>
    <w:rsid w:val="006E6911"/>
    <w:rsid w:val="006F201E"/>
    <w:rsid w:val="00741D9A"/>
    <w:rsid w:val="00742DF3"/>
    <w:rsid w:val="00776CA8"/>
    <w:rsid w:val="00795E1E"/>
    <w:rsid w:val="007E4AEA"/>
    <w:rsid w:val="0083322A"/>
    <w:rsid w:val="008362D1"/>
    <w:rsid w:val="008841DF"/>
    <w:rsid w:val="00957685"/>
    <w:rsid w:val="0099549F"/>
    <w:rsid w:val="009A6194"/>
    <w:rsid w:val="00A34B55"/>
    <w:rsid w:val="00A72F15"/>
    <w:rsid w:val="00A80211"/>
    <w:rsid w:val="00AB64B3"/>
    <w:rsid w:val="00B44C2D"/>
    <w:rsid w:val="00B65F5D"/>
    <w:rsid w:val="00B70A11"/>
    <w:rsid w:val="00BC3FC3"/>
    <w:rsid w:val="00C1439E"/>
    <w:rsid w:val="00C45D21"/>
    <w:rsid w:val="00C54C73"/>
    <w:rsid w:val="00C70B5E"/>
    <w:rsid w:val="00CC794E"/>
    <w:rsid w:val="00D73B32"/>
    <w:rsid w:val="00DE27B1"/>
    <w:rsid w:val="00DE29C9"/>
    <w:rsid w:val="00E05E47"/>
    <w:rsid w:val="00E063C1"/>
    <w:rsid w:val="00E17338"/>
    <w:rsid w:val="00E80EA3"/>
    <w:rsid w:val="00E924C9"/>
    <w:rsid w:val="00F523E4"/>
    <w:rsid w:val="00FA78CA"/>
    <w:rsid w:val="00FE6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E1E"/>
  </w:style>
  <w:style w:type="paragraph" w:styleId="Nagwek1">
    <w:name w:val="heading 1"/>
    <w:basedOn w:val="Normalny"/>
    <w:next w:val="Normalny"/>
    <w:link w:val="Nagwek1Znak"/>
    <w:uiPriority w:val="9"/>
    <w:qFormat/>
    <w:rsid w:val="00FA78CA"/>
    <w:pPr>
      <w:keepNext/>
      <w:keepLines/>
      <w:spacing w:after="100" w:afterAutospacing="1" w:line="36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78CA"/>
    <w:pPr>
      <w:keepNext/>
      <w:keepLines/>
      <w:spacing w:after="120" w:line="36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Nagwek3">
    <w:name w:val="heading 3"/>
    <w:basedOn w:val="Normalny"/>
    <w:link w:val="Nagwek3Znak"/>
    <w:uiPriority w:val="9"/>
    <w:qFormat/>
    <w:rsid w:val="00A34B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E691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E691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A0B54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34B55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34B55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D73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3B32"/>
  </w:style>
  <w:style w:type="paragraph" w:styleId="Stopka">
    <w:name w:val="footer"/>
    <w:basedOn w:val="Normalny"/>
    <w:link w:val="StopkaZnak"/>
    <w:uiPriority w:val="99"/>
    <w:unhideWhenUsed/>
    <w:rsid w:val="00D73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B32"/>
  </w:style>
  <w:style w:type="character" w:customStyle="1" w:styleId="Nagwek1Znak">
    <w:name w:val="Nagłówek 1 Znak"/>
    <w:basedOn w:val="Domylnaczcionkaakapitu"/>
    <w:link w:val="Nagwek1"/>
    <w:uiPriority w:val="9"/>
    <w:rsid w:val="00FA78CA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A78CA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dotycząca zapewniania dostępności - P8 Warszawa</vt:lpstr>
    </vt:vector>
  </TitlesOfParts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dotycząca zapewniania dostępności</dc:title>
  <dc:subject/>
  <dc:creator>Dostępna Oświata - WEBKON</dc:creator>
  <cp:keywords/>
  <dc:description/>
  <cp:lastModifiedBy>Ksiegowość</cp:lastModifiedBy>
  <cp:revision>25</cp:revision>
  <dcterms:created xsi:type="dcterms:W3CDTF">2023-07-14T10:10:00Z</dcterms:created>
  <dcterms:modified xsi:type="dcterms:W3CDTF">2025-04-02T10:42:00Z</dcterms:modified>
</cp:coreProperties>
</file>